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35" w:rsidRPr="004F6F35" w:rsidRDefault="004F6F35" w:rsidP="004F6F35">
      <w:pPr>
        <w:spacing w:after="0" w:line="240" w:lineRule="auto"/>
        <w:rPr>
          <w:rFonts w:asciiTheme="majorHAnsi" w:eastAsia="Calibri" w:hAnsiTheme="majorHAnsi" w:cs="Times New Roman"/>
          <w:b/>
          <w:sz w:val="52"/>
          <w:szCs w:val="52"/>
        </w:rPr>
      </w:pPr>
      <w:r w:rsidRPr="004F6F35">
        <w:rPr>
          <w:rFonts w:asciiTheme="majorHAnsi" w:eastAsia="Times New Roman" w:hAnsiTheme="majorHAnsi" w:cs="Times New Roman"/>
          <w:noProof/>
          <w:sz w:val="24"/>
          <w:szCs w:val="24"/>
          <w:lang w:eastAsia="it-IT"/>
        </w:rPr>
        <w:drawing>
          <wp:anchor distT="0" distB="0" distL="114300" distR="114300" simplePos="0" relativeHeight="251659264" behindDoc="0" locked="0" layoutInCell="1" allowOverlap="1" wp14:anchorId="64E4CDD0" wp14:editId="38B890AF">
            <wp:simplePos x="0" y="0"/>
            <wp:positionH relativeFrom="column">
              <wp:align>left</wp:align>
            </wp:positionH>
            <wp:positionV relativeFrom="paragraph">
              <wp:align>top</wp:align>
            </wp:positionV>
            <wp:extent cx="662940" cy="876300"/>
            <wp:effectExtent l="0" t="0" r="3810" b="0"/>
            <wp:wrapSquare wrapText="bothSides"/>
            <wp:docPr id="1" name="Immagine 1"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876300"/>
                    </a:xfrm>
                    <a:prstGeom prst="rect">
                      <a:avLst/>
                    </a:prstGeom>
                    <a:noFill/>
                  </pic:spPr>
                </pic:pic>
              </a:graphicData>
            </a:graphic>
            <wp14:sizeRelH relativeFrom="page">
              <wp14:pctWidth>0</wp14:pctWidth>
            </wp14:sizeRelH>
            <wp14:sizeRelV relativeFrom="page">
              <wp14:pctHeight>0</wp14:pctHeight>
            </wp14:sizeRelV>
          </wp:anchor>
        </w:drawing>
      </w:r>
      <w:r w:rsidRPr="004F6F35">
        <w:rPr>
          <w:rFonts w:asciiTheme="majorHAnsi" w:eastAsia="Calibri" w:hAnsiTheme="majorHAnsi" w:cs="Times New Roman"/>
          <w:b/>
          <w:sz w:val="52"/>
          <w:szCs w:val="52"/>
        </w:rPr>
        <w:t xml:space="preserve">                               </w:t>
      </w:r>
      <w:r w:rsidR="008B29AD">
        <w:rPr>
          <w:rFonts w:asciiTheme="majorHAnsi" w:eastAsia="Calibri" w:hAnsiTheme="majorHAnsi" w:cs="Times New Roman"/>
          <w:b/>
          <w:sz w:val="52"/>
          <w:szCs w:val="52"/>
        </w:rPr>
        <w:t xml:space="preserve">  </w:t>
      </w:r>
      <w:r w:rsidRPr="004F6F35">
        <w:rPr>
          <w:rFonts w:asciiTheme="majorHAnsi" w:eastAsia="Calibri" w:hAnsiTheme="majorHAnsi" w:cs="Times New Roman"/>
          <w:b/>
          <w:sz w:val="52"/>
          <w:szCs w:val="52"/>
        </w:rPr>
        <w:t>Comune di Porano</w:t>
      </w:r>
    </w:p>
    <w:p w:rsidR="004F6F35" w:rsidRPr="004F6F35" w:rsidRDefault="004F6F35" w:rsidP="004F6F35">
      <w:pPr>
        <w:spacing w:after="0" w:line="240" w:lineRule="auto"/>
        <w:rPr>
          <w:rFonts w:asciiTheme="majorHAnsi" w:eastAsia="Calibri" w:hAnsiTheme="majorHAnsi" w:cs="Times New Roman"/>
          <w:b/>
          <w:sz w:val="20"/>
          <w:szCs w:val="20"/>
        </w:rPr>
      </w:pPr>
      <w:r w:rsidRPr="004F6F35">
        <w:rPr>
          <w:rFonts w:asciiTheme="majorHAnsi" w:eastAsia="Calibri" w:hAnsiTheme="majorHAnsi" w:cs="Times New Roman"/>
          <w:b/>
          <w:sz w:val="20"/>
          <w:szCs w:val="20"/>
        </w:rPr>
        <w:t xml:space="preserve">                                                                                                       </w:t>
      </w:r>
      <w:r w:rsidR="008B29AD">
        <w:rPr>
          <w:rFonts w:asciiTheme="majorHAnsi" w:eastAsia="Calibri" w:hAnsiTheme="majorHAnsi" w:cs="Times New Roman"/>
          <w:b/>
          <w:sz w:val="20"/>
          <w:szCs w:val="20"/>
        </w:rPr>
        <w:t xml:space="preserve">      </w:t>
      </w:r>
      <w:r w:rsidRPr="004F6F35">
        <w:rPr>
          <w:rFonts w:asciiTheme="majorHAnsi" w:eastAsia="Calibri" w:hAnsiTheme="majorHAnsi" w:cs="Times New Roman"/>
          <w:b/>
          <w:sz w:val="20"/>
          <w:szCs w:val="20"/>
        </w:rPr>
        <w:t xml:space="preserve">  PROVINCIA DI TERNI</w:t>
      </w:r>
    </w:p>
    <w:p w:rsidR="004F6F35" w:rsidRPr="004F6F35" w:rsidRDefault="004F6F35" w:rsidP="004F6F35">
      <w:pPr>
        <w:spacing w:after="0" w:line="240" w:lineRule="auto"/>
        <w:jc w:val="center"/>
        <w:rPr>
          <w:rFonts w:ascii="Bernard MT Condensed" w:eastAsia="Calibri" w:hAnsi="Bernard MT Condensed" w:cs="Times New Roman"/>
          <w:b/>
          <w:i/>
          <w:color w:val="84124E"/>
          <w:sz w:val="96"/>
          <w:szCs w:val="96"/>
        </w:rPr>
      </w:pPr>
      <w:r w:rsidRPr="004F6F35">
        <w:rPr>
          <w:rFonts w:ascii="Bernard MT Condensed" w:eastAsia="Calibri" w:hAnsi="Bernard MT Condensed" w:cs="Times New Roman"/>
          <w:b/>
          <w:i/>
          <w:color w:val="84124E"/>
          <w:sz w:val="96"/>
          <w:szCs w:val="96"/>
        </w:rPr>
        <w:t>IMPIANTI SPORTIVI “ E. COZZOLINI”</w:t>
      </w:r>
    </w:p>
    <w:p w:rsidR="004F6F35" w:rsidRDefault="004F6F35" w:rsidP="00385E60">
      <w:pPr>
        <w:jc w:val="both"/>
        <w:rPr>
          <w:rFonts w:asciiTheme="majorHAnsi" w:hAnsiTheme="majorHAnsi"/>
          <w:b/>
          <w:bCs/>
        </w:rPr>
      </w:pPr>
    </w:p>
    <w:p w:rsidR="00385E60" w:rsidRPr="004F6F35" w:rsidRDefault="00385E60" w:rsidP="00385E60">
      <w:pPr>
        <w:jc w:val="both"/>
        <w:rPr>
          <w:rFonts w:asciiTheme="majorHAnsi" w:hAnsiTheme="majorHAnsi"/>
          <w:b/>
          <w:sz w:val="32"/>
          <w:szCs w:val="32"/>
          <w:u w:val="single"/>
        </w:rPr>
      </w:pPr>
      <w:r w:rsidRPr="004F6F35">
        <w:rPr>
          <w:rFonts w:asciiTheme="majorHAnsi" w:hAnsiTheme="majorHAnsi"/>
          <w:b/>
          <w:bCs/>
          <w:color w:val="0070C0"/>
          <w:sz w:val="32"/>
          <w:szCs w:val="32"/>
          <w:u w:val="single"/>
        </w:rPr>
        <w:t>Linee guida</w:t>
      </w:r>
      <w:r w:rsidRPr="004F6F35">
        <w:rPr>
          <w:rFonts w:asciiTheme="majorHAnsi" w:hAnsiTheme="majorHAnsi"/>
          <w:b/>
          <w:color w:val="0070C0"/>
          <w:sz w:val="32"/>
          <w:szCs w:val="32"/>
          <w:u w:val="single"/>
        </w:rPr>
        <w:t> Il docum</w:t>
      </w:r>
      <w:r w:rsidR="004F6F35">
        <w:rPr>
          <w:rFonts w:asciiTheme="majorHAnsi" w:hAnsiTheme="majorHAnsi"/>
          <w:b/>
          <w:color w:val="0070C0"/>
          <w:sz w:val="32"/>
          <w:szCs w:val="32"/>
          <w:u w:val="single"/>
        </w:rPr>
        <w:t xml:space="preserve">ento, approvato dalla </w:t>
      </w:r>
      <w:proofErr w:type="spellStart"/>
      <w:r w:rsidR="004F6F35">
        <w:rPr>
          <w:rFonts w:asciiTheme="majorHAnsi" w:hAnsiTheme="majorHAnsi"/>
          <w:b/>
          <w:color w:val="0070C0"/>
          <w:sz w:val="32"/>
          <w:szCs w:val="32"/>
          <w:u w:val="single"/>
        </w:rPr>
        <w:t>Conf</w:t>
      </w:r>
      <w:proofErr w:type="spellEnd"/>
      <w:r w:rsidR="004F6F35">
        <w:rPr>
          <w:rFonts w:asciiTheme="majorHAnsi" w:hAnsiTheme="majorHAnsi"/>
          <w:b/>
          <w:color w:val="0070C0"/>
          <w:sz w:val="32"/>
          <w:szCs w:val="32"/>
          <w:u w:val="single"/>
        </w:rPr>
        <w:t xml:space="preserve">. </w:t>
      </w:r>
      <w:r w:rsidRPr="004F6F35">
        <w:rPr>
          <w:rFonts w:asciiTheme="majorHAnsi" w:hAnsiTheme="majorHAnsi"/>
          <w:b/>
          <w:color w:val="0070C0"/>
          <w:sz w:val="32"/>
          <w:szCs w:val="32"/>
          <w:u w:val="single"/>
        </w:rPr>
        <w:t xml:space="preserve"> delle Regioni e delle Province autonome, prevede:</w:t>
      </w:r>
    </w:p>
    <w:p w:rsidR="00385E60" w:rsidRPr="004F6F35" w:rsidRDefault="00385E60" w:rsidP="000B79A2">
      <w:pPr>
        <w:numPr>
          <w:ilvl w:val="0"/>
          <w:numId w:val="1"/>
        </w:numPr>
        <w:spacing w:after="0"/>
        <w:jc w:val="both"/>
        <w:rPr>
          <w:rFonts w:asciiTheme="majorHAnsi" w:hAnsiTheme="majorHAnsi"/>
          <w:b/>
          <w:sz w:val="28"/>
          <w:szCs w:val="28"/>
        </w:rPr>
      </w:pPr>
      <w:r w:rsidRPr="004F6F35">
        <w:rPr>
          <w:rFonts w:asciiTheme="majorHAnsi" w:hAnsiTheme="majorHAnsi"/>
          <w:b/>
          <w:sz w:val="28"/>
          <w:szCs w:val="28"/>
        </w:rPr>
        <w:t>L’accesso alla sede dell’attività sportiva (sede dell’allenamento o della gara) potrà avvenire solo in assenza di segni/sintomi (es. febbre, tosse, difficoltà respiratoria, alterazione di gusto e olfatto) per un periodo precedente l’attività pari almeno a 3 giorni. Inoltre, all’accesso dovrà essere rilevata la temperatura corporea: in caso di temperatura &gt; 37.5 °C non sarà consentito l’accesso.</w:t>
      </w:r>
    </w:p>
    <w:p w:rsidR="000B79A2" w:rsidRPr="004F6F35" w:rsidRDefault="000B79A2" w:rsidP="000B79A2">
      <w:pPr>
        <w:ind w:left="720"/>
        <w:jc w:val="both"/>
        <w:rPr>
          <w:rFonts w:asciiTheme="majorHAnsi" w:hAnsiTheme="majorHAnsi"/>
          <w:b/>
          <w:color w:val="C00000"/>
          <w:sz w:val="28"/>
          <w:szCs w:val="28"/>
          <w:lang w:val="en-US"/>
        </w:rPr>
      </w:pPr>
      <w:r w:rsidRPr="004F6F35">
        <w:rPr>
          <w:rFonts w:asciiTheme="majorHAnsi" w:hAnsiTheme="majorHAnsi"/>
          <w:b/>
          <w:sz w:val="28"/>
          <w:szCs w:val="28"/>
          <w:lang w:val="en"/>
        </w:rPr>
        <w:t xml:space="preserve">• </w:t>
      </w:r>
      <w:r w:rsidRPr="004F6F35">
        <w:rPr>
          <w:rFonts w:asciiTheme="majorHAnsi" w:hAnsiTheme="majorHAnsi"/>
          <w:b/>
          <w:i/>
          <w:color w:val="C00000"/>
          <w:sz w:val="28"/>
          <w:szCs w:val="28"/>
          <w:lang w:val="en"/>
        </w:rPr>
        <w:t>Access to the sporting venue (training or competition venue) can only take place in the absence of signs / symptoms (</w:t>
      </w:r>
      <w:proofErr w:type="spellStart"/>
      <w:r w:rsidRPr="004F6F35">
        <w:rPr>
          <w:rFonts w:asciiTheme="majorHAnsi" w:hAnsiTheme="majorHAnsi"/>
          <w:b/>
          <w:i/>
          <w:color w:val="C00000"/>
          <w:sz w:val="28"/>
          <w:szCs w:val="28"/>
          <w:lang w:val="en"/>
        </w:rPr>
        <w:t>eg</w:t>
      </w:r>
      <w:proofErr w:type="spellEnd"/>
      <w:r w:rsidRPr="004F6F35">
        <w:rPr>
          <w:rFonts w:asciiTheme="majorHAnsi" w:hAnsiTheme="majorHAnsi"/>
          <w:b/>
          <w:i/>
          <w:color w:val="C00000"/>
          <w:sz w:val="28"/>
          <w:szCs w:val="28"/>
          <w:lang w:val="en"/>
        </w:rPr>
        <w:t xml:space="preserve"> fever, cough, breathing difficulties, alteration of taste and smell) for a period prior to the activity of at least 3 days. In addition, body temperature must be measured at access: in the case of temperatures&gt; 37.5 ° C, access will not be allowed.</w:t>
      </w:r>
    </w:p>
    <w:p w:rsidR="00385E60" w:rsidRPr="004F6F35" w:rsidRDefault="00385E60" w:rsidP="00385E60">
      <w:pPr>
        <w:numPr>
          <w:ilvl w:val="0"/>
          <w:numId w:val="1"/>
        </w:numPr>
        <w:jc w:val="both"/>
        <w:rPr>
          <w:rFonts w:asciiTheme="majorHAnsi" w:hAnsiTheme="majorHAnsi"/>
          <w:b/>
          <w:sz w:val="28"/>
          <w:szCs w:val="28"/>
        </w:rPr>
      </w:pPr>
      <w:r w:rsidRPr="004F6F35">
        <w:rPr>
          <w:rFonts w:asciiTheme="majorHAnsi" w:hAnsiTheme="majorHAnsi"/>
          <w:b/>
          <w:sz w:val="28"/>
          <w:szCs w:val="28"/>
        </w:rPr>
        <w:t xml:space="preserve">Il registro dei presenti nella sede dell’attività di allenamento o della competizione sportiva (es. atleti, staff tecnico, dirigenti sportivi, massaggiatori, fisioterapisti, </w:t>
      </w:r>
      <w:proofErr w:type="spellStart"/>
      <w:r w:rsidRPr="004F6F35">
        <w:rPr>
          <w:rFonts w:asciiTheme="majorHAnsi" w:hAnsiTheme="majorHAnsi"/>
          <w:b/>
          <w:sz w:val="28"/>
          <w:szCs w:val="28"/>
        </w:rPr>
        <w:t>etc</w:t>
      </w:r>
      <w:proofErr w:type="spellEnd"/>
      <w:r w:rsidRPr="004F6F35">
        <w:rPr>
          <w:rFonts w:asciiTheme="majorHAnsi" w:hAnsiTheme="majorHAnsi"/>
          <w:b/>
          <w:sz w:val="28"/>
          <w:szCs w:val="28"/>
        </w:rPr>
        <w:t>) dovrà essere mantenuto per almeno 14 giorni.</w:t>
      </w:r>
      <w:r w:rsidRPr="004F6F35">
        <w:rPr>
          <w:rFonts w:asciiTheme="majorHAnsi" w:hAnsiTheme="majorHAnsi"/>
          <w:b/>
          <w:sz w:val="28"/>
          <w:szCs w:val="28"/>
        </w:rPr>
        <w:br/>
        <w:t>Relativamente alle ulteriori misure di prevenzione (comportamentali, igieniche, organizzative) si condivide quanto contenuto nelle “Linee Guida per l’attività sportiva di base e l’attività motoria in genere” prodotte alla Presidenza del Consiglio dei Ministri – Ufficio per lo sport, con particolare riferimento ai punti di seguito riportati, che sono stati integrati con quanto previsto nelle Linee Guida della Conferenza delle Regioni e delle Province Autonome per la riapertura delle attività economiche, produttive e ricreative:</w:t>
      </w:r>
    </w:p>
    <w:p w:rsidR="00385E60" w:rsidRPr="004F6F35" w:rsidRDefault="00385E60" w:rsidP="00385E60">
      <w:pPr>
        <w:numPr>
          <w:ilvl w:val="0"/>
          <w:numId w:val="1"/>
        </w:numPr>
        <w:jc w:val="both"/>
        <w:rPr>
          <w:rFonts w:asciiTheme="majorHAnsi" w:hAnsiTheme="majorHAnsi"/>
          <w:b/>
          <w:sz w:val="28"/>
          <w:szCs w:val="28"/>
        </w:rPr>
      </w:pPr>
      <w:r w:rsidRPr="004F6F35">
        <w:rPr>
          <w:rFonts w:asciiTheme="majorHAnsi" w:hAnsiTheme="majorHAnsi"/>
          <w:b/>
          <w:sz w:val="28"/>
          <w:szCs w:val="28"/>
        </w:rPr>
        <w:t>adeguata informazione, comprensibile anche per gli atleti di altra nazionalità</w:t>
      </w:r>
    </w:p>
    <w:p w:rsidR="000B79A2" w:rsidRPr="004F6F35" w:rsidRDefault="00385E60" w:rsidP="000B79A2">
      <w:pPr>
        <w:numPr>
          <w:ilvl w:val="0"/>
          <w:numId w:val="1"/>
        </w:numPr>
        <w:spacing w:after="0"/>
        <w:jc w:val="both"/>
        <w:rPr>
          <w:rFonts w:asciiTheme="majorHAnsi" w:hAnsiTheme="majorHAnsi"/>
          <w:b/>
          <w:i/>
          <w:sz w:val="28"/>
          <w:szCs w:val="28"/>
        </w:rPr>
      </w:pPr>
      <w:r w:rsidRPr="004F6F35">
        <w:rPr>
          <w:rFonts w:asciiTheme="majorHAnsi" w:hAnsiTheme="majorHAnsi"/>
          <w:b/>
          <w:sz w:val="28"/>
          <w:szCs w:val="28"/>
        </w:rPr>
        <w:t>corretta prassi igienica individuale (frequente igiene delle mani con prodotti igienizzanti; starnutire/tossire evitando il contatto delle mani con le secrezioni respiratorie; non toccarsi occhi, naso e bocca con le mani; non condividere borracce, bottiglie, bicchieri)</w:t>
      </w:r>
    </w:p>
    <w:p w:rsidR="000B79A2" w:rsidRPr="004F6F35" w:rsidRDefault="000B79A2" w:rsidP="004F6F35">
      <w:pPr>
        <w:ind w:left="720"/>
        <w:jc w:val="both"/>
        <w:rPr>
          <w:rFonts w:asciiTheme="majorHAnsi" w:hAnsiTheme="majorHAnsi"/>
          <w:b/>
          <w:color w:val="C00000"/>
          <w:sz w:val="28"/>
          <w:szCs w:val="28"/>
          <w:lang w:val="en-US"/>
        </w:rPr>
      </w:pPr>
      <w:r w:rsidRPr="004F6F35">
        <w:rPr>
          <w:rFonts w:asciiTheme="majorHAnsi" w:hAnsiTheme="majorHAnsi"/>
          <w:b/>
          <w:i/>
          <w:color w:val="C00000"/>
          <w:sz w:val="28"/>
          <w:szCs w:val="28"/>
          <w:lang w:val="en"/>
        </w:rPr>
        <w:t>• correct individual hygiene practice (frequent hand hygiene with sanitizing products; sneezing / coughing avoiding contact of the hands with respiratory secretions; do not touch the eyes, nose and mouth with the hands; do not share water bottles, bottles, glasses)</w:t>
      </w:r>
    </w:p>
    <w:p w:rsidR="000B79A2" w:rsidRPr="004F6F35" w:rsidRDefault="00385E60" w:rsidP="000B79A2">
      <w:pPr>
        <w:numPr>
          <w:ilvl w:val="0"/>
          <w:numId w:val="1"/>
        </w:numPr>
        <w:jc w:val="both"/>
        <w:rPr>
          <w:rFonts w:asciiTheme="majorHAnsi" w:hAnsiTheme="majorHAnsi"/>
          <w:b/>
          <w:i/>
          <w:color w:val="C00000"/>
          <w:sz w:val="28"/>
          <w:szCs w:val="28"/>
          <w:lang w:val="en-US"/>
        </w:rPr>
      </w:pPr>
      <w:r w:rsidRPr="004F6F35">
        <w:rPr>
          <w:rFonts w:asciiTheme="majorHAnsi" w:hAnsiTheme="majorHAnsi"/>
          <w:b/>
          <w:sz w:val="28"/>
          <w:szCs w:val="28"/>
        </w:rPr>
        <w:t>mantenimento della distanza interpersonale minima di almeno 1 metro in caso di assenza di attività fisica e, per tutti i momenti in cui la disciplina sportiva lo consente, di almeno 2 metri durante l’attività fisica, fatta eccezione per le attività di contatto previste in specifiche discipline.</w:t>
      </w:r>
      <w:r w:rsidR="000B79A2" w:rsidRPr="004F6F35">
        <w:rPr>
          <w:rFonts w:asciiTheme="majorHAnsi" w:hAnsiTheme="majorHAnsi"/>
          <w:b/>
          <w:sz w:val="28"/>
          <w:szCs w:val="28"/>
        </w:rPr>
        <w:br/>
      </w:r>
      <w:r w:rsidR="000B79A2" w:rsidRPr="004F6F35">
        <w:rPr>
          <w:rFonts w:asciiTheme="majorHAnsi" w:hAnsiTheme="majorHAnsi"/>
          <w:b/>
          <w:i/>
          <w:color w:val="C00000"/>
          <w:sz w:val="28"/>
          <w:szCs w:val="28"/>
          <w:lang w:val="en-US"/>
        </w:rPr>
        <w:t>• maintaining a minimum interpersonal distance of at least 1 meter in case of absence of physical activity and, for all the moments in which the sporting discipline allows it, of at least 2 meters during physical activity, except for the contact activities foreseen in specific disciplines.</w:t>
      </w:r>
    </w:p>
    <w:p w:rsidR="000B79A2" w:rsidRPr="004F6F35" w:rsidRDefault="00385E60" w:rsidP="000B79A2">
      <w:pPr>
        <w:numPr>
          <w:ilvl w:val="0"/>
          <w:numId w:val="1"/>
        </w:numPr>
        <w:spacing w:after="0"/>
        <w:jc w:val="both"/>
        <w:rPr>
          <w:rFonts w:asciiTheme="majorHAnsi" w:hAnsiTheme="majorHAnsi"/>
          <w:b/>
          <w:i/>
          <w:sz w:val="28"/>
          <w:szCs w:val="28"/>
        </w:rPr>
      </w:pPr>
      <w:r w:rsidRPr="004F6F35">
        <w:rPr>
          <w:rFonts w:asciiTheme="majorHAnsi" w:hAnsiTheme="majorHAnsi"/>
          <w:b/>
          <w:sz w:val="28"/>
          <w:szCs w:val="28"/>
        </w:rPr>
        <w:t>regolare e frequente pulizia e disinfezione di aree comuni, spogliatoi, docce, servizi igienici, attrezzature e macchine utilizzate per l’esercizio fisico;</w:t>
      </w:r>
    </w:p>
    <w:p w:rsidR="000B79A2" w:rsidRPr="004F6F35" w:rsidRDefault="000B79A2" w:rsidP="000B79A2">
      <w:pPr>
        <w:ind w:left="720"/>
        <w:jc w:val="both"/>
        <w:rPr>
          <w:rFonts w:asciiTheme="majorHAnsi" w:hAnsiTheme="majorHAnsi"/>
          <w:b/>
          <w:i/>
          <w:color w:val="C00000"/>
          <w:sz w:val="28"/>
          <w:szCs w:val="28"/>
          <w:lang w:val="en-US"/>
        </w:rPr>
      </w:pPr>
      <w:r w:rsidRPr="004F6F35">
        <w:rPr>
          <w:rFonts w:asciiTheme="majorHAnsi" w:hAnsiTheme="majorHAnsi"/>
          <w:b/>
          <w:i/>
          <w:color w:val="C00000"/>
          <w:sz w:val="28"/>
          <w:szCs w:val="28"/>
          <w:lang w:val="en-US"/>
        </w:rPr>
        <w:t>• regular and frequent cleaning and disinfection of common areas, changing rooms, showers, toilets, equipment and machines used for exercise;</w:t>
      </w:r>
    </w:p>
    <w:p w:rsidR="000B79A2" w:rsidRPr="003623F3" w:rsidRDefault="00385E60" w:rsidP="004F6F35">
      <w:pPr>
        <w:numPr>
          <w:ilvl w:val="0"/>
          <w:numId w:val="1"/>
        </w:numPr>
        <w:spacing w:after="0" w:line="240" w:lineRule="auto"/>
        <w:jc w:val="both"/>
        <w:rPr>
          <w:rFonts w:asciiTheme="majorHAnsi" w:hAnsiTheme="majorHAnsi"/>
          <w:b/>
          <w:i/>
          <w:color w:val="C00000"/>
          <w:sz w:val="28"/>
          <w:szCs w:val="28"/>
        </w:rPr>
      </w:pPr>
      <w:r w:rsidRPr="003623F3">
        <w:rPr>
          <w:rFonts w:asciiTheme="majorHAnsi" w:hAnsiTheme="majorHAnsi"/>
          <w:b/>
          <w:sz w:val="28"/>
          <w:szCs w:val="28"/>
        </w:rPr>
        <w:t>tutti gli indumenti e oggetti personali devono essere riposti dentro la borsa personale,</w:t>
      </w:r>
      <w:r w:rsidR="004F6F35" w:rsidRPr="003623F3">
        <w:rPr>
          <w:rFonts w:asciiTheme="majorHAnsi" w:hAnsiTheme="majorHAnsi"/>
          <w:b/>
          <w:sz w:val="28"/>
          <w:szCs w:val="28"/>
        </w:rPr>
        <w:t xml:space="preserve"> anche qualora depositati</w:t>
      </w:r>
      <w:r w:rsidR="003623F3">
        <w:rPr>
          <w:rFonts w:asciiTheme="majorHAnsi" w:hAnsiTheme="majorHAnsi"/>
          <w:b/>
          <w:sz w:val="28"/>
          <w:szCs w:val="28"/>
        </w:rPr>
        <w:t xml:space="preserve"> </w:t>
      </w:r>
      <w:bookmarkStart w:id="0" w:name="_GoBack"/>
      <w:bookmarkEnd w:id="0"/>
      <w:r w:rsidR="003623F3">
        <w:rPr>
          <w:rFonts w:asciiTheme="majorHAnsi" w:hAnsiTheme="majorHAnsi"/>
          <w:b/>
          <w:sz w:val="28"/>
          <w:szCs w:val="28"/>
        </w:rPr>
        <w:t>negli appositi</w:t>
      </w:r>
      <w:r w:rsidR="004F6F35" w:rsidRPr="003623F3">
        <w:rPr>
          <w:rFonts w:asciiTheme="majorHAnsi" w:hAnsiTheme="majorHAnsi"/>
          <w:b/>
          <w:sz w:val="28"/>
          <w:szCs w:val="28"/>
        </w:rPr>
        <w:t xml:space="preserve"> </w:t>
      </w:r>
      <w:r w:rsidRPr="003623F3">
        <w:rPr>
          <w:rFonts w:asciiTheme="majorHAnsi" w:hAnsiTheme="majorHAnsi"/>
          <w:b/>
          <w:sz w:val="28"/>
          <w:szCs w:val="28"/>
        </w:rPr>
        <w:t>armadietti;</w:t>
      </w:r>
      <w:r w:rsidR="000B79A2" w:rsidRPr="003623F3">
        <w:rPr>
          <w:rFonts w:asciiTheme="majorHAnsi" w:hAnsiTheme="majorHAnsi"/>
          <w:b/>
          <w:sz w:val="28"/>
          <w:szCs w:val="28"/>
        </w:rPr>
        <w:br/>
      </w:r>
      <w:r w:rsidR="000B79A2" w:rsidRPr="003623F3">
        <w:rPr>
          <w:rFonts w:asciiTheme="majorHAnsi" w:hAnsiTheme="majorHAnsi"/>
          <w:b/>
          <w:i/>
          <w:color w:val="C00000"/>
          <w:sz w:val="28"/>
          <w:szCs w:val="28"/>
        </w:rPr>
        <w:t xml:space="preserve">• </w:t>
      </w:r>
      <w:proofErr w:type="spellStart"/>
      <w:r w:rsidR="000B79A2" w:rsidRPr="003623F3">
        <w:rPr>
          <w:rFonts w:asciiTheme="majorHAnsi" w:hAnsiTheme="majorHAnsi"/>
          <w:b/>
          <w:i/>
          <w:color w:val="C00000"/>
          <w:sz w:val="28"/>
          <w:szCs w:val="28"/>
        </w:rPr>
        <w:t>all</w:t>
      </w:r>
      <w:proofErr w:type="spellEnd"/>
      <w:r w:rsidR="000B79A2" w:rsidRPr="003623F3">
        <w:rPr>
          <w:rFonts w:asciiTheme="majorHAnsi" w:hAnsiTheme="majorHAnsi"/>
          <w:b/>
          <w:i/>
          <w:color w:val="C00000"/>
          <w:sz w:val="28"/>
          <w:szCs w:val="28"/>
        </w:rPr>
        <w:t xml:space="preserve"> </w:t>
      </w:r>
      <w:proofErr w:type="spellStart"/>
      <w:r w:rsidR="000B79A2" w:rsidRPr="003623F3">
        <w:rPr>
          <w:rFonts w:asciiTheme="majorHAnsi" w:hAnsiTheme="majorHAnsi"/>
          <w:b/>
          <w:i/>
          <w:color w:val="C00000"/>
          <w:sz w:val="28"/>
          <w:szCs w:val="28"/>
        </w:rPr>
        <w:t>clothing</w:t>
      </w:r>
      <w:proofErr w:type="spellEnd"/>
      <w:r w:rsidR="000B79A2" w:rsidRPr="003623F3">
        <w:rPr>
          <w:rFonts w:asciiTheme="majorHAnsi" w:hAnsiTheme="majorHAnsi"/>
          <w:b/>
          <w:i/>
          <w:color w:val="C00000"/>
          <w:sz w:val="28"/>
          <w:szCs w:val="28"/>
        </w:rPr>
        <w:t xml:space="preserve"> and personal </w:t>
      </w:r>
      <w:proofErr w:type="spellStart"/>
      <w:r w:rsidR="000B79A2" w:rsidRPr="003623F3">
        <w:rPr>
          <w:rFonts w:asciiTheme="majorHAnsi" w:hAnsiTheme="majorHAnsi"/>
          <w:b/>
          <w:i/>
          <w:color w:val="C00000"/>
          <w:sz w:val="28"/>
          <w:szCs w:val="28"/>
        </w:rPr>
        <w:t>items</w:t>
      </w:r>
      <w:proofErr w:type="spellEnd"/>
      <w:r w:rsidR="000B79A2" w:rsidRPr="003623F3">
        <w:rPr>
          <w:rFonts w:asciiTheme="majorHAnsi" w:hAnsiTheme="majorHAnsi"/>
          <w:b/>
          <w:i/>
          <w:color w:val="C00000"/>
          <w:sz w:val="28"/>
          <w:szCs w:val="28"/>
        </w:rPr>
        <w:t xml:space="preserve"> must be </w:t>
      </w:r>
      <w:proofErr w:type="spellStart"/>
      <w:r w:rsidR="000B79A2" w:rsidRPr="003623F3">
        <w:rPr>
          <w:rFonts w:asciiTheme="majorHAnsi" w:hAnsiTheme="majorHAnsi"/>
          <w:b/>
          <w:i/>
          <w:color w:val="C00000"/>
          <w:sz w:val="28"/>
          <w:szCs w:val="28"/>
        </w:rPr>
        <w:t>stored</w:t>
      </w:r>
      <w:proofErr w:type="spellEnd"/>
      <w:r w:rsidR="000B79A2" w:rsidRPr="003623F3">
        <w:rPr>
          <w:rFonts w:asciiTheme="majorHAnsi" w:hAnsiTheme="majorHAnsi"/>
          <w:b/>
          <w:i/>
          <w:color w:val="C00000"/>
          <w:sz w:val="28"/>
          <w:szCs w:val="28"/>
        </w:rPr>
        <w:t xml:space="preserve"> inside the personal </w:t>
      </w:r>
      <w:proofErr w:type="spellStart"/>
      <w:r w:rsidR="000B79A2" w:rsidRPr="003623F3">
        <w:rPr>
          <w:rFonts w:asciiTheme="majorHAnsi" w:hAnsiTheme="majorHAnsi"/>
          <w:b/>
          <w:i/>
          <w:color w:val="C00000"/>
          <w:sz w:val="28"/>
          <w:szCs w:val="28"/>
        </w:rPr>
        <w:t>bag</w:t>
      </w:r>
      <w:proofErr w:type="spellEnd"/>
      <w:r w:rsidR="000B79A2" w:rsidRPr="003623F3">
        <w:rPr>
          <w:rFonts w:asciiTheme="majorHAnsi" w:hAnsiTheme="majorHAnsi"/>
          <w:b/>
          <w:i/>
          <w:color w:val="C00000"/>
          <w:sz w:val="28"/>
          <w:szCs w:val="28"/>
        </w:rPr>
        <w:t xml:space="preserve">, </w:t>
      </w:r>
      <w:proofErr w:type="spellStart"/>
      <w:r w:rsidR="000B79A2" w:rsidRPr="003623F3">
        <w:rPr>
          <w:rFonts w:asciiTheme="majorHAnsi" w:hAnsiTheme="majorHAnsi"/>
          <w:b/>
          <w:i/>
          <w:color w:val="C00000"/>
          <w:sz w:val="28"/>
          <w:szCs w:val="28"/>
        </w:rPr>
        <w:t>even</w:t>
      </w:r>
      <w:proofErr w:type="spellEnd"/>
      <w:r w:rsidR="000B79A2" w:rsidRPr="003623F3">
        <w:rPr>
          <w:rFonts w:asciiTheme="majorHAnsi" w:hAnsiTheme="majorHAnsi"/>
          <w:b/>
          <w:i/>
          <w:color w:val="C00000"/>
          <w:sz w:val="28"/>
          <w:szCs w:val="28"/>
        </w:rPr>
        <w:t xml:space="preserve"> </w:t>
      </w:r>
      <w:proofErr w:type="spellStart"/>
      <w:r w:rsidR="000B79A2" w:rsidRPr="003623F3">
        <w:rPr>
          <w:rFonts w:asciiTheme="majorHAnsi" w:hAnsiTheme="majorHAnsi"/>
          <w:b/>
          <w:i/>
          <w:color w:val="C00000"/>
          <w:sz w:val="28"/>
          <w:szCs w:val="28"/>
        </w:rPr>
        <w:t>if</w:t>
      </w:r>
      <w:proofErr w:type="spellEnd"/>
      <w:r w:rsidR="000B79A2" w:rsidRPr="003623F3">
        <w:rPr>
          <w:rFonts w:asciiTheme="majorHAnsi" w:hAnsiTheme="majorHAnsi"/>
          <w:b/>
          <w:i/>
          <w:color w:val="C00000"/>
          <w:sz w:val="28"/>
          <w:szCs w:val="28"/>
        </w:rPr>
        <w:t xml:space="preserve"> </w:t>
      </w:r>
      <w:proofErr w:type="spellStart"/>
      <w:r w:rsidR="000B79A2" w:rsidRPr="003623F3">
        <w:rPr>
          <w:rFonts w:asciiTheme="majorHAnsi" w:hAnsiTheme="majorHAnsi"/>
          <w:b/>
          <w:i/>
          <w:color w:val="C00000"/>
          <w:sz w:val="28"/>
          <w:szCs w:val="28"/>
        </w:rPr>
        <w:t>stored</w:t>
      </w:r>
      <w:proofErr w:type="spellEnd"/>
      <w:r w:rsidR="000B79A2" w:rsidRPr="003623F3">
        <w:rPr>
          <w:rFonts w:asciiTheme="majorHAnsi" w:hAnsiTheme="majorHAnsi"/>
          <w:b/>
          <w:i/>
          <w:color w:val="C00000"/>
          <w:sz w:val="28"/>
          <w:szCs w:val="28"/>
        </w:rPr>
        <w:t xml:space="preserve"> in the appropriate </w:t>
      </w:r>
      <w:proofErr w:type="spellStart"/>
      <w:r w:rsidR="000B79A2" w:rsidRPr="003623F3">
        <w:rPr>
          <w:rFonts w:asciiTheme="majorHAnsi" w:hAnsiTheme="majorHAnsi"/>
          <w:b/>
          <w:i/>
          <w:color w:val="C00000"/>
          <w:sz w:val="28"/>
          <w:szCs w:val="28"/>
        </w:rPr>
        <w:t>lockers</w:t>
      </w:r>
      <w:proofErr w:type="spellEnd"/>
      <w:r w:rsidR="000B79A2" w:rsidRPr="003623F3">
        <w:rPr>
          <w:rFonts w:asciiTheme="majorHAnsi" w:hAnsiTheme="majorHAnsi"/>
          <w:b/>
          <w:i/>
          <w:color w:val="C00000"/>
          <w:sz w:val="28"/>
          <w:szCs w:val="28"/>
        </w:rPr>
        <w:t>;</w:t>
      </w:r>
    </w:p>
    <w:p w:rsidR="000B79A2" w:rsidRPr="003623F3" w:rsidRDefault="000B79A2" w:rsidP="000B79A2">
      <w:pPr>
        <w:spacing w:after="0" w:line="240" w:lineRule="auto"/>
        <w:ind w:left="720"/>
        <w:jc w:val="both"/>
        <w:rPr>
          <w:rFonts w:asciiTheme="majorHAnsi" w:hAnsiTheme="majorHAnsi"/>
          <w:b/>
          <w:i/>
          <w:sz w:val="28"/>
          <w:szCs w:val="28"/>
        </w:rPr>
      </w:pPr>
    </w:p>
    <w:p w:rsidR="00F74B4B" w:rsidRPr="004F6F35" w:rsidRDefault="00385E60" w:rsidP="00385E60">
      <w:pPr>
        <w:numPr>
          <w:ilvl w:val="0"/>
          <w:numId w:val="1"/>
        </w:numPr>
        <w:jc w:val="both"/>
        <w:rPr>
          <w:rFonts w:asciiTheme="majorHAnsi" w:hAnsiTheme="majorHAnsi"/>
          <w:b/>
          <w:sz w:val="28"/>
          <w:szCs w:val="28"/>
        </w:rPr>
      </w:pPr>
      <w:r w:rsidRPr="004F6F35">
        <w:rPr>
          <w:rFonts w:asciiTheme="majorHAnsi" w:hAnsiTheme="majorHAnsi"/>
          <w:b/>
          <w:sz w:val="28"/>
          <w:szCs w:val="28"/>
        </w:rPr>
        <w:t>Infine, in merito al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sectPr w:rsidR="00F74B4B" w:rsidRPr="004F6F35" w:rsidSect="004F6F35">
      <w:pgSz w:w="16839" w:h="23814" w:code="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634"/>
    <w:multiLevelType w:val="multilevel"/>
    <w:tmpl w:val="165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60"/>
    <w:rsid w:val="000B79A2"/>
    <w:rsid w:val="003623F3"/>
    <w:rsid w:val="00385E60"/>
    <w:rsid w:val="004F6F35"/>
    <w:rsid w:val="008B29AD"/>
    <w:rsid w:val="00F74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189">
      <w:bodyDiv w:val="1"/>
      <w:marLeft w:val="0"/>
      <w:marRight w:val="0"/>
      <w:marTop w:val="0"/>
      <w:marBottom w:val="0"/>
      <w:divBdr>
        <w:top w:val="none" w:sz="0" w:space="0" w:color="auto"/>
        <w:left w:val="none" w:sz="0" w:space="0" w:color="auto"/>
        <w:bottom w:val="none" w:sz="0" w:space="0" w:color="auto"/>
        <w:right w:val="none" w:sz="0" w:space="0" w:color="auto"/>
      </w:divBdr>
    </w:div>
    <w:div w:id="197936800">
      <w:bodyDiv w:val="1"/>
      <w:marLeft w:val="0"/>
      <w:marRight w:val="0"/>
      <w:marTop w:val="0"/>
      <w:marBottom w:val="0"/>
      <w:divBdr>
        <w:top w:val="none" w:sz="0" w:space="0" w:color="auto"/>
        <w:left w:val="none" w:sz="0" w:space="0" w:color="auto"/>
        <w:bottom w:val="none" w:sz="0" w:space="0" w:color="auto"/>
        <w:right w:val="none" w:sz="0" w:space="0" w:color="auto"/>
      </w:divBdr>
    </w:div>
    <w:div w:id="20423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689</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8</cp:revision>
  <cp:lastPrinted>2020-07-08T07:03:00Z</cp:lastPrinted>
  <dcterms:created xsi:type="dcterms:W3CDTF">2020-07-07T11:18:00Z</dcterms:created>
  <dcterms:modified xsi:type="dcterms:W3CDTF">2020-07-08T07:04:00Z</dcterms:modified>
</cp:coreProperties>
</file>